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AA" w:rsidRDefault="002308AA" w:rsidP="002308AA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2308AA" w:rsidRDefault="002308AA" w:rsidP="002308AA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2308AA" w:rsidRDefault="002308AA" w:rsidP="002308AA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2308AA" w:rsidRDefault="002308AA" w:rsidP="002308AA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2308AA" w:rsidRDefault="002308AA" w:rsidP="002308AA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2308AA" w:rsidRDefault="002308AA" w:rsidP="002308AA">
      <w:pPr>
        <w:suppressAutoHyphens/>
        <w:spacing w:line="252" w:lineRule="auto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бюджета </w:t>
      </w:r>
      <w:r w:rsidRPr="002308AA">
        <w:rPr>
          <w:b/>
          <w:szCs w:val="28"/>
        </w:rPr>
        <w:t xml:space="preserve">Новомихайловского городского поселения </w:t>
      </w:r>
    </w:p>
    <w:p w:rsidR="002308AA" w:rsidRPr="002308AA" w:rsidRDefault="002308AA" w:rsidP="002308AA">
      <w:pPr>
        <w:suppressAutoHyphens/>
        <w:spacing w:line="252" w:lineRule="auto"/>
        <w:jc w:val="center"/>
        <w:rPr>
          <w:b/>
          <w:color w:val="000000"/>
          <w:szCs w:val="28"/>
        </w:rPr>
      </w:pPr>
      <w:r w:rsidRPr="002308AA">
        <w:rPr>
          <w:b/>
          <w:szCs w:val="28"/>
        </w:rPr>
        <w:t xml:space="preserve">Туапсинского района - </w:t>
      </w:r>
      <w:r w:rsidRPr="002308AA">
        <w:rPr>
          <w:b/>
          <w:color w:val="000000"/>
          <w:szCs w:val="28"/>
        </w:rPr>
        <w:t>администрации Новомихайловского</w:t>
      </w:r>
    </w:p>
    <w:p w:rsidR="002308AA" w:rsidRPr="002308AA" w:rsidRDefault="002308AA" w:rsidP="002308AA">
      <w:pPr>
        <w:suppressAutoHyphens/>
        <w:spacing w:line="252" w:lineRule="auto"/>
        <w:ind w:firstLine="0"/>
        <w:jc w:val="center"/>
        <w:rPr>
          <w:b/>
          <w:color w:val="000000"/>
          <w:szCs w:val="28"/>
        </w:rPr>
      </w:pPr>
      <w:r w:rsidRPr="002308AA">
        <w:rPr>
          <w:b/>
          <w:color w:val="000000"/>
          <w:szCs w:val="28"/>
        </w:rPr>
        <w:t xml:space="preserve"> городского поселения Туапсинского района </w:t>
      </w:r>
    </w:p>
    <w:p w:rsidR="002308AA" w:rsidRDefault="002308AA" w:rsidP="002308AA">
      <w:pPr>
        <w:suppressAutoHyphens/>
        <w:spacing w:line="252" w:lineRule="auto"/>
        <w:ind w:firstLine="0"/>
        <w:jc w:val="center"/>
        <w:rPr>
          <w:b/>
          <w:szCs w:val="28"/>
        </w:rPr>
      </w:pPr>
      <w:r w:rsidRPr="002308AA">
        <w:rPr>
          <w:b/>
          <w:color w:val="000000"/>
          <w:szCs w:val="28"/>
        </w:rPr>
        <w:t>за 2024 год</w:t>
      </w:r>
      <w:r>
        <w:rPr>
          <w:b/>
          <w:szCs w:val="28"/>
        </w:rPr>
        <w:t>»</w:t>
      </w:r>
    </w:p>
    <w:p w:rsidR="002308AA" w:rsidRPr="002308AA" w:rsidRDefault="002308AA" w:rsidP="002308AA">
      <w:pPr>
        <w:suppressAutoHyphens/>
        <w:spacing w:line="252" w:lineRule="auto"/>
        <w:ind w:firstLine="0"/>
        <w:jc w:val="center"/>
        <w:rPr>
          <w:szCs w:val="28"/>
        </w:rPr>
      </w:pPr>
    </w:p>
    <w:p w:rsidR="002308AA" w:rsidRPr="002308AA" w:rsidRDefault="002308AA" w:rsidP="002308AA">
      <w:pPr>
        <w:suppressAutoHyphens/>
        <w:spacing w:line="245" w:lineRule="auto"/>
        <w:rPr>
          <w:szCs w:val="28"/>
        </w:rPr>
      </w:pPr>
      <w:proofErr w:type="gramStart"/>
      <w:r w:rsidRPr="002308AA">
        <w:rPr>
          <w:szCs w:val="28"/>
        </w:rPr>
        <w:t>Представленная для внешней проверки годовая бюджетная отчётность администрации Новомихайловского городского поселения Туапсинского района в целом достоверно отражает во всех существенных отношениях финансовое положение на 01 января 2025 г. и результаты его финансово-хозяйственной деятельности за период с 01 января 2024 г.                                          по 31 декабря 2024 г. включительно, в соответствии с требованиями законодательства Российской Федерации, применимого в части подготовки годового отчёта главного</w:t>
      </w:r>
      <w:proofErr w:type="gramEnd"/>
      <w:r w:rsidRPr="002308AA">
        <w:rPr>
          <w:szCs w:val="28"/>
        </w:rPr>
        <w:t xml:space="preserve"> администратора бюджетных средств.</w:t>
      </w:r>
      <w:r w:rsidRPr="002308AA">
        <w:rPr>
          <w:sz w:val="26"/>
          <w:szCs w:val="26"/>
        </w:rPr>
        <w:t xml:space="preserve"> </w:t>
      </w:r>
      <w:r w:rsidRPr="002308AA">
        <w:rPr>
          <w:szCs w:val="28"/>
        </w:rPr>
        <w:t xml:space="preserve"> Объем проверенных средств бюджета за отчетный период составил                   845 490 372,60 рубля.</w:t>
      </w:r>
    </w:p>
    <w:p w:rsidR="002308AA" w:rsidRPr="002308AA" w:rsidRDefault="002308AA" w:rsidP="002308AA">
      <w:pPr>
        <w:suppressAutoHyphens/>
        <w:spacing w:before="60" w:line="245" w:lineRule="auto"/>
        <w:rPr>
          <w:szCs w:val="28"/>
        </w:rPr>
      </w:pPr>
      <w:r w:rsidRPr="002308AA">
        <w:rPr>
          <w:szCs w:val="28"/>
        </w:rPr>
        <w:t>Вместе с тем, проверкой установлено:</w:t>
      </w:r>
    </w:p>
    <w:p w:rsidR="002308AA" w:rsidRPr="002308AA" w:rsidRDefault="002308AA" w:rsidP="002308A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08AA">
        <w:rPr>
          <w:szCs w:val="28"/>
        </w:rPr>
        <w:t xml:space="preserve">1. </w:t>
      </w:r>
      <w:proofErr w:type="gramStart"/>
      <w:r w:rsidRPr="002308AA">
        <w:rPr>
          <w:szCs w:val="28"/>
        </w:rPr>
        <w:t>Администрацией Новомихайловского городского поселения Туапсинского района допущено</w:t>
      </w:r>
      <w:r w:rsidRPr="002308AA">
        <w:rPr>
          <w:sz w:val="24"/>
          <w:szCs w:val="24"/>
        </w:rPr>
        <w:t xml:space="preserve"> </w:t>
      </w:r>
      <w:r w:rsidRPr="002308AA">
        <w:rPr>
          <w:szCs w:val="28"/>
        </w:rPr>
        <w:t xml:space="preserve">нарушение раздела </w:t>
      </w:r>
      <w:r w:rsidRPr="002308AA">
        <w:rPr>
          <w:szCs w:val="28"/>
          <w:lang w:val="en-US"/>
        </w:rPr>
        <w:t>VIII</w:t>
      </w:r>
      <w:r w:rsidRPr="002308AA">
        <w:rPr>
          <w:szCs w:val="28"/>
        </w:rPr>
        <w:t xml:space="preserve"> «Основные требования к инвентаризации активов и обязательств» приказа министерства финансов Российской Федерации от 31 декабря 2016 г. № 256н </w:t>
      </w:r>
      <w:r w:rsidR="00815376">
        <w:rPr>
          <w:szCs w:val="28"/>
        </w:rPr>
        <w:t xml:space="preserve">                           </w:t>
      </w:r>
      <w:r w:rsidRPr="002308AA">
        <w:rPr>
          <w:szCs w:val="28"/>
        </w:rPr>
        <w:t>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пункта 9 приказа министерства финансов Российской Федерации от 31 декабря 2016 г. № 260н</w:t>
      </w:r>
      <w:proofErr w:type="gramEnd"/>
      <w:r w:rsidRPr="002308AA">
        <w:rPr>
          <w:szCs w:val="28"/>
        </w:rPr>
        <w:t xml:space="preserve"> «</w:t>
      </w:r>
      <w:proofErr w:type="gramStart"/>
      <w:r w:rsidRPr="002308AA">
        <w:rPr>
          <w:szCs w:val="28"/>
        </w:rPr>
        <w:t>Об утверждении федерального стандарта бухгалтерского учета для организаций государственного сектора «Предоставление бухгалтерской (финансовой)  отчетности</w:t>
      </w:r>
      <w:r w:rsidRPr="002308AA">
        <w:rPr>
          <w:rFonts w:ascii="Arial" w:hAnsi="Arial" w:cs="Arial"/>
          <w:bCs/>
          <w:sz w:val="24"/>
          <w:szCs w:val="24"/>
        </w:rPr>
        <w:t xml:space="preserve">» </w:t>
      </w:r>
      <w:r w:rsidRPr="002308AA">
        <w:rPr>
          <w:szCs w:val="28"/>
        </w:rPr>
        <w:t>(пункт 9),</w:t>
      </w:r>
      <w:r w:rsidRPr="002308AA">
        <w:rPr>
          <w:rFonts w:ascii="Arial" w:hAnsi="Arial" w:cs="Arial"/>
          <w:bCs/>
          <w:sz w:val="24"/>
          <w:szCs w:val="24"/>
        </w:rPr>
        <w:t xml:space="preserve"> </w:t>
      </w:r>
      <w:r w:rsidRPr="002308AA">
        <w:rPr>
          <w:szCs w:val="28"/>
        </w:rPr>
        <w:t>приказа министерства финансов Российской Федерации от 13 июня 1995 г. № 49 «Об утверждении методических указаний по инвентаризации имущества и финансовых обязательств», приказа МКУ «Централизованная бухгалтерия Новомихайловского городского поселения» от 12.01.2023 № 02-ОД</w:t>
      </w:r>
      <w:r w:rsidR="00815376">
        <w:rPr>
          <w:szCs w:val="28"/>
        </w:rPr>
        <w:t xml:space="preserve">                   </w:t>
      </w:r>
      <w:r w:rsidRPr="002308AA">
        <w:rPr>
          <w:szCs w:val="28"/>
        </w:rPr>
        <w:t xml:space="preserve"> «Об утверждении Положения по единой учетной политике централизованного бухгалтерского и налогового учета» (приложение</w:t>
      </w:r>
      <w:proofErr w:type="gramEnd"/>
      <w:r w:rsidRPr="002308AA">
        <w:rPr>
          <w:szCs w:val="28"/>
        </w:rPr>
        <w:t xml:space="preserve"> 8), не соблюдены основные требования к инвентаризации активов и обязательств.</w:t>
      </w:r>
    </w:p>
    <w:p w:rsidR="002308AA" w:rsidRPr="002308AA" w:rsidRDefault="002308AA" w:rsidP="002308AA">
      <w:pPr>
        <w:suppressAutoHyphens/>
        <w:spacing w:before="60" w:line="245" w:lineRule="auto"/>
        <w:rPr>
          <w:szCs w:val="28"/>
        </w:rPr>
      </w:pPr>
      <w:r w:rsidRPr="002308AA">
        <w:rPr>
          <w:szCs w:val="28"/>
        </w:rPr>
        <w:t>2.</w:t>
      </w:r>
      <w:r w:rsidRPr="002308AA">
        <w:rPr>
          <w:sz w:val="26"/>
          <w:szCs w:val="26"/>
        </w:rPr>
        <w:t xml:space="preserve"> </w:t>
      </w:r>
      <w:r w:rsidRPr="002308AA">
        <w:rPr>
          <w:szCs w:val="28"/>
        </w:rPr>
        <w:t xml:space="preserve">Администрацией Новомихайловского городского поселения, как администратором доходов бюджета поселения от уплаты арендной платы за муниципальное имущество не обеспечено надлежащее выполнение бюджетных полномочий, предусмотренных абзацем 2 п. 2 ст.160.1 </w:t>
      </w:r>
      <w:r w:rsidRPr="002308AA">
        <w:rPr>
          <w:szCs w:val="28"/>
        </w:rPr>
        <w:lastRenderedPageBreak/>
        <w:t xml:space="preserve">Бюджетного кодекса Российской Федерации  в части </w:t>
      </w:r>
      <w:proofErr w:type="gramStart"/>
      <w:r w:rsidRPr="002308AA">
        <w:rPr>
          <w:szCs w:val="28"/>
        </w:rPr>
        <w:t>контроля за</w:t>
      </w:r>
      <w:proofErr w:type="gramEnd"/>
      <w:r w:rsidRPr="002308AA">
        <w:rPr>
          <w:szCs w:val="28"/>
        </w:rPr>
        <w:t xml:space="preserve"> полнотой и своевременностью осуществления платежей, а также взысканию задолженности по платежам в бюджет. В результате, в бюджет Новомихайловского городского поселения недополучено доходов в размере 24 322 190,06 рублей. </w:t>
      </w:r>
    </w:p>
    <w:p w:rsidR="002308AA" w:rsidRPr="002308AA" w:rsidRDefault="002308AA" w:rsidP="002308AA">
      <w:pPr>
        <w:suppressAutoHyphens/>
        <w:spacing w:line="245" w:lineRule="auto"/>
        <w:ind w:firstLine="708"/>
        <w:rPr>
          <w:szCs w:val="28"/>
        </w:rPr>
      </w:pPr>
      <w:r w:rsidRPr="002308AA">
        <w:rPr>
          <w:szCs w:val="28"/>
        </w:rPr>
        <w:t>Мониторинг доходов бюджета, оперативное взаимодействие с администраторами доходов позволит своевременно реагировать на динамику поступлений в течение года и принимать эффективные меры по мобилизации доходов в бюджет.</w:t>
      </w:r>
    </w:p>
    <w:p w:rsidR="002308AA" w:rsidRPr="002308AA" w:rsidRDefault="002308AA" w:rsidP="002308AA">
      <w:pPr>
        <w:suppressAutoHyphens/>
        <w:spacing w:line="245" w:lineRule="auto"/>
        <w:ind w:firstLine="708"/>
        <w:rPr>
          <w:szCs w:val="28"/>
        </w:rPr>
      </w:pPr>
      <w:r w:rsidRPr="002308AA">
        <w:rPr>
          <w:szCs w:val="28"/>
        </w:rPr>
        <w:t>Контрольно-счетная палата муниципального образования Туапсинский муниципальный округ Краснодарского края обращает внимание, что факт непринятия мер по получению средств, подлежащих возврату в бюджет, может быть квалифицирован как фактический ущерб в виде упущенной выгоды вследствие неэффективного управления финансовыми ресурсами.</w:t>
      </w:r>
    </w:p>
    <w:p w:rsidR="002308AA" w:rsidRPr="002308AA" w:rsidRDefault="002308AA" w:rsidP="002308AA">
      <w:pPr>
        <w:suppressAutoHyphens/>
        <w:spacing w:line="245" w:lineRule="auto"/>
        <w:rPr>
          <w:szCs w:val="28"/>
        </w:rPr>
      </w:pPr>
      <w:r w:rsidRPr="002308AA">
        <w:rPr>
          <w:szCs w:val="28"/>
        </w:rPr>
        <w:t xml:space="preserve">3. </w:t>
      </w:r>
      <w:proofErr w:type="gramStart"/>
      <w:r w:rsidRPr="002308AA">
        <w:rPr>
          <w:szCs w:val="28"/>
        </w:rPr>
        <w:t xml:space="preserve">Администрацией Новомихайловского городского поселения допущено нарушение принципа эффективности использования бюджетных средств (ст.34 БК РФ),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</w:t>
      </w:r>
      <w:proofErr w:type="gramEnd"/>
    </w:p>
    <w:p w:rsidR="002308AA" w:rsidRPr="002308AA" w:rsidRDefault="002308AA" w:rsidP="002308AA">
      <w:pPr>
        <w:suppressAutoHyphens/>
        <w:spacing w:before="60" w:line="245" w:lineRule="auto"/>
        <w:rPr>
          <w:szCs w:val="28"/>
        </w:rPr>
      </w:pPr>
      <w:r w:rsidRPr="002308AA">
        <w:rPr>
          <w:szCs w:val="28"/>
        </w:rPr>
        <w:t>В нарушение ст.34, ст.162 Бюджетного кодекса Российской Федерации, в результате неэффективных управленческих решений должностных лиц администрации Новомихайловского городского поселения, допущено неэффективное расходование бюджетных средств на исполнение судебных решений в сумме 256 084,54 рубля.</w:t>
      </w:r>
    </w:p>
    <w:p w:rsidR="002308AA" w:rsidRPr="002308AA" w:rsidRDefault="002308AA" w:rsidP="002308AA">
      <w:pPr>
        <w:suppressAutoHyphens/>
        <w:spacing w:before="60" w:line="245" w:lineRule="auto"/>
        <w:rPr>
          <w:szCs w:val="28"/>
        </w:rPr>
      </w:pPr>
      <w:r w:rsidRPr="002308AA">
        <w:rPr>
          <w:szCs w:val="28"/>
        </w:rPr>
        <w:t>Удельный вес расходов на исполнение судебных решений в общем объеме расходов бюджета администрации Новомихайловского городского поселения составил в 2024 году - 0,08%.</w:t>
      </w:r>
    </w:p>
    <w:p w:rsidR="002308AA" w:rsidRPr="002308AA" w:rsidRDefault="002308AA" w:rsidP="002308AA">
      <w:pPr>
        <w:spacing w:before="20" w:line="247" w:lineRule="auto"/>
        <w:ind w:right="65"/>
        <w:contextualSpacing/>
        <w:rPr>
          <w:szCs w:val="28"/>
        </w:rPr>
      </w:pPr>
      <w:r w:rsidRPr="002308AA">
        <w:rPr>
          <w:szCs w:val="28"/>
        </w:rPr>
        <w:t>4. </w:t>
      </w:r>
      <w:r w:rsidRPr="002308AA">
        <w:rPr>
          <w:rFonts w:eastAsia="Calibri"/>
          <w:szCs w:val="28"/>
          <w:lang w:eastAsia="en-US"/>
        </w:rPr>
        <w:t xml:space="preserve">В соответствии с </w:t>
      </w:r>
      <w:r w:rsidRPr="002308AA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2308AA" w:rsidRPr="002308AA" w:rsidRDefault="002308AA" w:rsidP="002308AA">
      <w:pPr>
        <w:tabs>
          <w:tab w:val="left" w:pos="2086"/>
        </w:tabs>
        <w:spacing w:line="247" w:lineRule="auto"/>
        <w:rPr>
          <w:szCs w:val="28"/>
        </w:rPr>
      </w:pPr>
      <w:r w:rsidRPr="002308AA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2308AA" w:rsidRPr="002308AA" w:rsidRDefault="002308AA" w:rsidP="002308AA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2308AA">
        <w:rPr>
          <w:szCs w:val="28"/>
        </w:rPr>
        <w:t>главе Туапсинского муниципального округа.</w:t>
      </w:r>
    </w:p>
    <w:p w:rsidR="002308AA" w:rsidRDefault="002308AA" w:rsidP="002308AA">
      <w:pPr>
        <w:suppressAutoHyphens/>
        <w:spacing w:line="252" w:lineRule="auto"/>
        <w:ind w:firstLine="0"/>
        <w:rPr>
          <w:b/>
          <w:szCs w:val="28"/>
        </w:rPr>
      </w:pPr>
    </w:p>
    <w:p w:rsidR="00384AF3" w:rsidRDefault="00384AF3"/>
    <w:sectPr w:rsidR="0038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EE"/>
    <w:rsid w:val="002308AA"/>
    <w:rsid w:val="00384AF3"/>
    <w:rsid w:val="00815376"/>
    <w:rsid w:val="00D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2025-07-08T06:59:00Z</dcterms:created>
  <dcterms:modified xsi:type="dcterms:W3CDTF">2025-07-08T07:21:00Z</dcterms:modified>
</cp:coreProperties>
</file>